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353F" w14:textId="77777777" w:rsidR="006541B0" w:rsidRPr="00793B5E" w:rsidRDefault="006541B0" w:rsidP="0002760E">
      <w:pPr>
        <w:pStyle w:val="Titolo1"/>
        <w:tabs>
          <w:tab w:val="left" w:pos="1240"/>
        </w:tabs>
        <w:spacing w:line="240" w:lineRule="auto"/>
        <w:rPr>
          <w:rFonts w:eastAsia="Times" w:cs="Arial"/>
          <w:bCs/>
          <w:sz w:val="18"/>
          <w:szCs w:val="18"/>
        </w:rPr>
      </w:pPr>
      <w:r w:rsidRPr="00793B5E">
        <w:rPr>
          <w:rFonts w:eastAsia="Times" w:cs="Arial"/>
          <w:bCs/>
          <w:sz w:val="18"/>
          <w:szCs w:val="18"/>
        </w:rPr>
        <w:t>S</w:t>
      </w:r>
      <w:r w:rsidR="00793B5E">
        <w:rPr>
          <w:rFonts w:eastAsia="Times" w:cs="Arial"/>
          <w:bCs/>
          <w:sz w:val="18"/>
          <w:szCs w:val="18"/>
        </w:rPr>
        <w:t xml:space="preserve">ISTEMA LEONARDO INT. 5.5 cm </w:t>
      </w:r>
    </w:p>
    <w:p w14:paraId="73A2AC18" w14:textId="77777777" w:rsidR="0002760E" w:rsidRPr="00F563CB" w:rsidRDefault="0002760E" w:rsidP="0002760E">
      <w:pPr>
        <w:ind w:right="22"/>
        <w:jc w:val="both"/>
        <w:rPr>
          <w:szCs w:val="18"/>
        </w:rPr>
      </w:pPr>
      <w:r w:rsidRPr="00793B5E">
        <w:rPr>
          <w:bCs/>
          <w:szCs w:val="18"/>
        </w:rPr>
        <w:t>Sistema di riscaldamento e raffrescamento a soffitto</w:t>
      </w:r>
      <w:r w:rsidRPr="00F563CB">
        <w:rPr>
          <w:szCs w:val="18"/>
        </w:rPr>
        <w:t xml:space="preserve"> con pannelli in cartongesso modulari con tubazione già inserita. La temperatura di superficie corrisponde alle esigenze igieniche e fisiologiche rispettando il limite max. di asimmetria radiante pari a 5K (UNI EN ISO 7730); e non superare il limite massimo di 29°C stabilito da UNI EN 1264-3:2009.</w:t>
      </w:r>
    </w:p>
    <w:p w14:paraId="42B0F873" w14:textId="77777777" w:rsidR="0002760E" w:rsidRDefault="0002760E" w:rsidP="0002760E">
      <w:pPr>
        <w:ind w:right="22"/>
        <w:jc w:val="both"/>
        <w:rPr>
          <w:szCs w:val="18"/>
        </w:rPr>
      </w:pPr>
      <w:r w:rsidRPr="00F563CB">
        <w:rPr>
          <w:szCs w:val="18"/>
        </w:rPr>
        <w:t>I componenti del sistema devono essere conformi alle norme UNI EN ISO e/o DIN che li riguardano</w:t>
      </w:r>
      <w:r w:rsidR="00793B5E">
        <w:rPr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793B5E" w:rsidRPr="00EC4759" w14:paraId="76E1E796" w14:textId="77777777" w:rsidTr="00EC4759">
        <w:tc>
          <w:tcPr>
            <w:tcW w:w="10112" w:type="dxa"/>
            <w:shd w:val="clear" w:color="auto" w:fill="auto"/>
          </w:tcPr>
          <w:p w14:paraId="1A3824A1" w14:textId="05D165D7" w:rsidR="00793B5E" w:rsidRPr="00EC4759" w:rsidRDefault="00025FEC" w:rsidP="00025FEC">
            <w:pPr>
              <w:ind w:right="22" w:firstLine="708"/>
              <w:rPr>
                <w:szCs w:val="18"/>
              </w:rPr>
            </w:pPr>
            <w:r>
              <w:t xml:space="preserve">                            </w:t>
            </w:r>
            <w:r w:rsidR="00EE7B94" w:rsidRPr="003A6ED4">
              <w:rPr>
                <w:noProof/>
              </w:rPr>
              <w:drawing>
                <wp:inline distT="0" distB="0" distL="0" distR="0" wp14:anchorId="4AC98F42" wp14:editId="1F75D0A1">
                  <wp:extent cx="3362325" cy="169545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E610C" w14:textId="77777777" w:rsidR="00793B5E" w:rsidRPr="00F563CB" w:rsidRDefault="00793B5E" w:rsidP="0002760E">
      <w:pPr>
        <w:ind w:right="22"/>
        <w:jc w:val="both"/>
        <w:rPr>
          <w:szCs w:val="18"/>
        </w:rPr>
      </w:pPr>
    </w:p>
    <w:p w14:paraId="325DF76E" w14:textId="77777777" w:rsidR="00793B5E" w:rsidRDefault="00793B5E" w:rsidP="00793B5E">
      <w:pPr>
        <w:ind w:right="22"/>
        <w:jc w:val="both"/>
        <w:rPr>
          <w:szCs w:val="18"/>
        </w:rPr>
      </w:pPr>
      <w:r>
        <w:rPr>
          <w:szCs w:val="18"/>
        </w:rPr>
        <w:t>Il sistema Leonardo int 5.5 è composto dai seguenti elementi:</w:t>
      </w:r>
    </w:p>
    <w:p w14:paraId="59EA0A48" w14:textId="77777777" w:rsidR="00793B5E" w:rsidRDefault="00793B5E" w:rsidP="00793B5E">
      <w:pPr>
        <w:numPr>
          <w:ilvl w:val="0"/>
          <w:numId w:val="4"/>
        </w:numPr>
        <w:ind w:right="22"/>
        <w:jc w:val="both"/>
        <w:rPr>
          <w:szCs w:val="18"/>
        </w:rPr>
      </w:pPr>
      <w:r w:rsidRPr="00AD572B">
        <w:rPr>
          <w:b/>
          <w:bCs/>
          <w:szCs w:val="18"/>
        </w:rPr>
        <w:t>Pannello in cartongesso</w:t>
      </w:r>
      <w:r w:rsidRPr="00815E6F">
        <w:rPr>
          <w:b/>
          <w:bCs/>
          <w:szCs w:val="18"/>
        </w:rPr>
        <w:t xml:space="preserve"> + EPS con grafite</w:t>
      </w:r>
      <w:r w:rsidRPr="00793B5E">
        <w:rPr>
          <w:szCs w:val="18"/>
        </w:rPr>
        <w:t xml:space="preserve"> </w:t>
      </w:r>
    </w:p>
    <w:p w14:paraId="02994566" w14:textId="77777777" w:rsidR="00793B5E" w:rsidRPr="00793B5E" w:rsidRDefault="00793B5E" w:rsidP="00B05F57">
      <w:pPr>
        <w:ind w:left="720" w:right="22"/>
        <w:jc w:val="both"/>
        <w:rPr>
          <w:szCs w:val="18"/>
        </w:rPr>
      </w:pPr>
      <w:r w:rsidRPr="00793B5E">
        <w:rPr>
          <w:szCs w:val="18"/>
        </w:rPr>
        <w:t>da 15 mm prefinito per il montaggio a soffitto accoppiato a 35 mm di polistirene espanso sinterizzato con grafite tipo Neopor</w:t>
      </w:r>
      <w:r w:rsidRPr="00793B5E">
        <w:rPr>
          <w:szCs w:val="18"/>
          <w:vertAlign w:val="superscript"/>
        </w:rPr>
        <w:t>®</w:t>
      </w:r>
      <w:r w:rsidRPr="00793B5E">
        <w:rPr>
          <w:szCs w:val="18"/>
        </w:rPr>
        <w:t xml:space="preserve"> o similare (λ</w:t>
      </w:r>
      <w:r w:rsidRPr="00793B5E">
        <w:rPr>
          <w:szCs w:val="18"/>
          <w:vertAlign w:val="subscript"/>
        </w:rPr>
        <w:t>D</w:t>
      </w:r>
      <w:r w:rsidRPr="00793B5E">
        <w:rPr>
          <w:szCs w:val="18"/>
        </w:rPr>
        <w:t>=0,030 W/m·K secondo EN 13163), completo di tubazione a 5 strati in polietilene resistente alle alte temperature PE-RT del tipo II MidiX Plus (DIN 16833, ISO 24033, ISO 22391, ISO 21003, EN 1264) con barriera all’ossigeno in EVOH nello spessore del tubo e permeabilità al vapore inferiore a 0,32 mg/(md) a 40°C ed a 3,6 mg/(md) a 80°C e pertanto rientrante nei limiti della norma DIN 4726 e EN 1264-4, caratteristiche di resistenza meccanica che lo rendono appartenente alle classi 4 e 5 a 6 bar (ISO 10508) per una vita prevista di 50 anni; tubazione MidiX Plus 10 x 1,3 mm d</w:t>
      </w:r>
      <w:r w:rsidRPr="00793B5E">
        <w:rPr>
          <w:rFonts w:ascii="Arial Narrow" w:eastAsia="MS Mincho" w:hAnsi="Arial Narrow"/>
          <w:szCs w:val="24"/>
          <w:lang w:eastAsia="en-US"/>
        </w:rPr>
        <w:t xml:space="preserve"> </w:t>
      </w:r>
      <w:r w:rsidRPr="00793B5E">
        <w:rPr>
          <w:szCs w:val="18"/>
        </w:rPr>
        <w:t xml:space="preserve">disposta a serpentina ad andamento serpeggiante con percorso ottimizzato per aumentare l’area di sicurezza per il fissaggio e interasse 5,5 cm; per garantire la costante qualità del prodotto la tubazione MIDIX PLUS è soggetta a verifica e controllo di prodotto e processo da ente terzo KIWA N.V., e provvista di certificazione di sistema KOMO K 86478 e DIN CERTCO 3V399 PE-RT e di marcatura CE tramite ETA 17-1013; sulla superficie del pannello è presente un disegno laser che indica la posizione del tubo; tubazione completa di anelli per il collegamento; 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</w:t>
      </w:r>
      <w:r w:rsidRPr="00793B5E">
        <w:rPr>
          <w:szCs w:val="18"/>
        </w:rPr>
        <w:lastRenderedPageBreak/>
        <w:t>EN 1264-4, con certificazione della tenuta delle connessioni idrauliche secondo EN ISO 21003-5. Finitura liscia. Peso specifico in esercizio: ~13 kg/m²</w:t>
      </w:r>
    </w:p>
    <w:p w14:paraId="4D081A58" w14:textId="77777777" w:rsidR="00793B5E" w:rsidRPr="00346A36" w:rsidRDefault="00793B5E" w:rsidP="00B05F57">
      <w:pPr>
        <w:ind w:firstLine="708"/>
        <w:jc w:val="both"/>
      </w:pPr>
      <w:r w:rsidRPr="00346A36">
        <w:t>cod. 61130104</w:t>
      </w:r>
      <w:r>
        <w:t>3</w:t>
      </w:r>
      <w:r w:rsidRPr="00346A36">
        <w:t>1</w:t>
      </w:r>
      <w:r>
        <w:t xml:space="preserve">, </w:t>
      </w:r>
      <w:r w:rsidRPr="00346A36">
        <w:t>1200 x 2000 x 50 mm</w:t>
      </w:r>
      <w:r>
        <w:t>, (</w:t>
      </w:r>
      <w:r w:rsidRPr="00346A36">
        <w:t>divisibile in due pannelli da 1200 x 1000 x 50 mm</w:t>
      </w:r>
      <w:r>
        <w:t>);</w:t>
      </w:r>
    </w:p>
    <w:p w14:paraId="4AE775F7" w14:textId="77777777" w:rsidR="007250B6" w:rsidRDefault="00793B5E" w:rsidP="00B05F57">
      <w:pPr>
        <w:ind w:firstLine="708"/>
        <w:jc w:val="both"/>
      </w:pPr>
      <w:r w:rsidRPr="00346A36">
        <w:t>cod. 61130104</w:t>
      </w:r>
      <w:r>
        <w:t>3</w:t>
      </w:r>
      <w:r w:rsidRPr="00346A36">
        <w:t>2</w:t>
      </w:r>
      <w:r>
        <w:t>,</w:t>
      </w:r>
      <w:r w:rsidRPr="00346A36">
        <w:t xml:space="preserve"> 600 x 2000 x 50 mm</w:t>
      </w:r>
      <w:r>
        <w:t>, (</w:t>
      </w:r>
      <w:r w:rsidRPr="00346A36">
        <w:t>divisibile in due pannelli da 600 x 1000 x 50 mm</w:t>
      </w:r>
      <w:r>
        <w:t>);</w:t>
      </w:r>
    </w:p>
    <w:p w14:paraId="2CA566F7" w14:textId="77777777" w:rsidR="007250B6" w:rsidRDefault="007250B6" w:rsidP="00B05F57">
      <w:pPr>
        <w:numPr>
          <w:ilvl w:val="0"/>
          <w:numId w:val="4"/>
        </w:numPr>
        <w:jc w:val="both"/>
        <w:rPr>
          <w:b/>
          <w:bCs/>
        </w:rPr>
      </w:pPr>
      <w:r w:rsidRPr="00346A36">
        <w:rPr>
          <w:b/>
          <w:bCs/>
        </w:rPr>
        <w:t>Pannello</w:t>
      </w:r>
      <w:r>
        <w:rPr>
          <w:b/>
          <w:bCs/>
        </w:rPr>
        <w:t xml:space="preserve"> in cartongesso</w:t>
      </w:r>
      <w:r w:rsidRPr="00346A36">
        <w:rPr>
          <w:b/>
          <w:bCs/>
        </w:rPr>
        <w:t xml:space="preserve"> passivo</w:t>
      </w:r>
      <w:r>
        <w:rPr>
          <w:b/>
          <w:bCs/>
        </w:rPr>
        <w:t xml:space="preserve"> + EPS</w:t>
      </w:r>
    </w:p>
    <w:p w14:paraId="606BCA3A" w14:textId="77777777" w:rsidR="007250B6" w:rsidRPr="00346A36" w:rsidRDefault="007250B6" w:rsidP="00B05F57">
      <w:pPr>
        <w:ind w:left="708"/>
        <w:jc w:val="both"/>
        <w:rPr>
          <w:bCs/>
        </w:rPr>
      </w:pPr>
      <w:r w:rsidRPr="00346A36">
        <w:rPr>
          <w:bCs/>
        </w:rPr>
        <w:t xml:space="preserve">da </w:t>
      </w:r>
      <w:smartTag w:uri="urn:schemas-microsoft-com:office:smarttags" w:element="metricconverter">
        <w:smartTagPr>
          <w:attr w:name="ProductID" w:val="15 mm"/>
        </w:smartTagPr>
        <w:r w:rsidRPr="00346A36">
          <w:rPr>
            <w:bCs/>
          </w:rPr>
          <w:t>15 mm</w:t>
        </w:r>
      </w:smartTag>
      <w:r w:rsidRPr="00346A36">
        <w:rPr>
          <w:bCs/>
        </w:rPr>
        <w:t xml:space="preserve"> accoppiato a </w:t>
      </w:r>
      <w:smartTag w:uri="urn:schemas-microsoft-com:office:smarttags" w:element="metricconverter">
        <w:smartTagPr>
          <w:attr w:name="ProductID" w:val="35 mm"/>
        </w:smartTagPr>
        <w:r w:rsidRPr="00346A36">
          <w:rPr>
            <w:bCs/>
          </w:rPr>
          <w:t>35 mm</w:t>
        </w:r>
      </w:smartTag>
      <w:r w:rsidRPr="00346A36">
        <w:rPr>
          <w:bCs/>
        </w:rPr>
        <w:t xml:space="preserve"> di polistirene espanso (</w:t>
      </w:r>
      <w:r>
        <w:rPr>
          <w:bCs/>
        </w:rPr>
        <w:t>λ</w:t>
      </w:r>
      <w:r w:rsidRPr="00346A36">
        <w:rPr>
          <w:bCs/>
          <w:vertAlign w:val="subscript"/>
        </w:rPr>
        <w:t>D</w:t>
      </w:r>
      <w:r w:rsidRPr="00346A36">
        <w:rPr>
          <w:bCs/>
        </w:rPr>
        <w:t>=0,035 W/m</w:t>
      </w:r>
      <w:r>
        <w:rPr>
          <w:bCs/>
        </w:rPr>
        <w:t>·</w:t>
      </w:r>
      <w:r w:rsidRPr="00346A36">
        <w:rPr>
          <w:bCs/>
        </w:rPr>
        <w:t>K secondo EN 13163) prefinito per il montaggio a completamento del soffitto radiante nelle parti non radianti; finitura liscia; disponibile nella seguente misura: 1200 x 2000 x 50 mm</w:t>
      </w:r>
      <w:r>
        <w:rPr>
          <w:bCs/>
        </w:rPr>
        <w:t>, peso ~13 Kg/m²</w:t>
      </w:r>
      <w:r w:rsidRPr="00346A36">
        <w:rPr>
          <w:bCs/>
        </w:rPr>
        <w:t>;</w:t>
      </w:r>
    </w:p>
    <w:p w14:paraId="2239EB43" w14:textId="77777777" w:rsidR="007250B6" w:rsidRDefault="007250B6" w:rsidP="00B05F57">
      <w:pPr>
        <w:ind w:firstLine="708"/>
        <w:jc w:val="both"/>
        <w:rPr>
          <w:bCs/>
        </w:rPr>
      </w:pPr>
      <w:bookmarkStart w:id="0" w:name="_Hlk117086905"/>
      <w:r w:rsidRPr="00346A36">
        <w:rPr>
          <w:bCs/>
        </w:rPr>
        <w:t>cod. 6111020101;</w:t>
      </w:r>
      <w:r w:rsidRPr="007250B6">
        <w:rPr>
          <w:bCs/>
        </w:rPr>
        <w:t xml:space="preserve"> </w:t>
      </w:r>
      <w:r w:rsidRPr="00346A36">
        <w:rPr>
          <w:bCs/>
        </w:rPr>
        <w:t>1200 x 2000 x 50 mm</w:t>
      </w:r>
      <w:r>
        <w:rPr>
          <w:bCs/>
        </w:rPr>
        <w:t>, peso ~31 Kg/m²</w:t>
      </w:r>
      <w:r w:rsidRPr="00346A36">
        <w:rPr>
          <w:bCs/>
        </w:rPr>
        <w:t>;</w:t>
      </w:r>
    </w:p>
    <w:p w14:paraId="23033B2A" w14:textId="77777777" w:rsidR="007250B6" w:rsidRPr="007250B6" w:rsidRDefault="007250B6" w:rsidP="00B05F57">
      <w:pPr>
        <w:numPr>
          <w:ilvl w:val="0"/>
          <w:numId w:val="4"/>
        </w:numPr>
        <w:jc w:val="both"/>
      </w:pPr>
      <w:bookmarkStart w:id="1" w:name="_Hlk117086965"/>
      <w:bookmarkEnd w:id="0"/>
      <w:r w:rsidRPr="00346A36">
        <w:rPr>
          <w:b/>
          <w:bCs/>
        </w:rPr>
        <w:t>Quadro di chiusura</w:t>
      </w:r>
      <w:r>
        <w:rPr>
          <w:b/>
          <w:bCs/>
        </w:rPr>
        <w:t xml:space="preserve"> raccordi</w:t>
      </w:r>
    </w:p>
    <w:p w14:paraId="4E017B38" w14:textId="77777777" w:rsidR="007250B6" w:rsidRPr="00346A36" w:rsidRDefault="007250B6" w:rsidP="00B05F57">
      <w:pPr>
        <w:ind w:left="720"/>
        <w:jc w:val="both"/>
      </w:pPr>
      <w:r w:rsidRPr="00346A36">
        <w:rPr>
          <w:bCs/>
        </w:rPr>
        <w:t>in cartongesso di copertura delle zone di collegamento idraulico dei pannelli a soffitto radiante Leonardo alla linea di distribuzione</w:t>
      </w:r>
      <w:r>
        <w:t>;</w:t>
      </w:r>
    </w:p>
    <w:p w14:paraId="29E0FFB1" w14:textId="77777777" w:rsidR="007250B6" w:rsidRDefault="007250B6" w:rsidP="00B05F57">
      <w:pPr>
        <w:tabs>
          <w:tab w:val="center" w:pos="5340"/>
        </w:tabs>
        <w:ind w:firstLine="708"/>
        <w:jc w:val="both"/>
      </w:pPr>
      <w:r w:rsidRPr="00346A36">
        <w:t>cod.6110020103</w:t>
      </w:r>
      <w:r>
        <w:t xml:space="preserve">, </w:t>
      </w:r>
      <w:r w:rsidRPr="00346A36">
        <w:t>420x260 mm;</w:t>
      </w:r>
    </w:p>
    <w:p w14:paraId="37BDF5CE" w14:textId="77777777" w:rsidR="007250B6" w:rsidRDefault="007250B6" w:rsidP="00B05F57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Colla per fissaggio quadro chiusura</w:t>
      </w:r>
    </w:p>
    <w:p w14:paraId="0D8BA4C6" w14:textId="77777777" w:rsidR="007250B6" w:rsidRDefault="007250B6" w:rsidP="00B05F57">
      <w:pPr>
        <w:ind w:left="720"/>
        <w:jc w:val="both"/>
      </w:pPr>
      <w:r>
        <w:t>per Leonardo</w:t>
      </w:r>
    </w:p>
    <w:p w14:paraId="413CF79A" w14:textId="77777777" w:rsidR="007250B6" w:rsidRDefault="007250B6" w:rsidP="00B05F57">
      <w:pPr>
        <w:ind w:left="720"/>
        <w:jc w:val="both"/>
      </w:pPr>
      <w:r>
        <w:t>cod. 6920042001, confezione 1</w:t>
      </w:r>
    </w:p>
    <w:p w14:paraId="5AF3A736" w14:textId="77777777" w:rsidR="007250B6" w:rsidRDefault="007250B6" w:rsidP="00B05F57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Botola di ispezione</w:t>
      </w:r>
    </w:p>
    <w:p w14:paraId="50629B68" w14:textId="77777777" w:rsidR="007250B6" w:rsidRDefault="007250B6" w:rsidP="00B05F57">
      <w:pPr>
        <w:ind w:left="720"/>
        <w:jc w:val="both"/>
      </w:pPr>
      <w:r>
        <w:t>per Leonardo soffitto</w:t>
      </w:r>
    </w:p>
    <w:p w14:paraId="71F0C7FC" w14:textId="77777777" w:rsidR="007250B6" w:rsidRPr="008F2978" w:rsidRDefault="007250B6" w:rsidP="00B05F57">
      <w:pPr>
        <w:ind w:left="720"/>
        <w:jc w:val="both"/>
      </w:pPr>
      <w:r>
        <w:t>cod. 6920012001, 600x600 mm, confezione 1</w:t>
      </w:r>
    </w:p>
    <w:p w14:paraId="3D34FB45" w14:textId="77777777" w:rsidR="007250B6" w:rsidRDefault="007250B6" w:rsidP="00B05F57">
      <w:pPr>
        <w:numPr>
          <w:ilvl w:val="0"/>
          <w:numId w:val="5"/>
        </w:numPr>
        <w:tabs>
          <w:tab w:val="left" w:pos="709"/>
        </w:tabs>
        <w:jc w:val="both"/>
      </w:pPr>
      <w:r w:rsidRPr="00AB6F68">
        <w:rPr>
          <w:b/>
          <w:szCs w:val="18"/>
        </w:rPr>
        <w:t>Tubazione multistrato preisolata 20 x 2,0 mm di colore rosso</w:t>
      </w:r>
    </w:p>
    <w:p w14:paraId="34984F1F" w14:textId="77777777" w:rsidR="007250B6" w:rsidRDefault="007250B6" w:rsidP="00B05F57">
      <w:pPr>
        <w:tabs>
          <w:tab w:val="left" w:pos="709"/>
        </w:tabs>
        <w:ind w:left="720"/>
        <w:jc w:val="both"/>
      </w:pPr>
      <w:r w:rsidRPr="00A75115">
        <w:t>completa di guaina isolante di colore rosso di spessore 9 mm</w:t>
      </w:r>
      <w:r>
        <w:t xml:space="preserve"> </w:t>
      </w:r>
      <w:r w:rsidRPr="00A75115">
        <w:t>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>
        <w:t xml:space="preserve">, </w:t>
      </w:r>
    </w:p>
    <w:p w14:paraId="522035EC" w14:textId="77777777" w:rsidR="007250B6" w:rsidRPr="00815E6F" w:rsidRDefault="007250B6" w:rsidP="00B05F57">
      <w:pPr>
        <w:autoSpaceDE w:val="0"/>
        <w:autoSpaceDN w:val="0"/>
        <w:adjustRightInd w:val="0"/>
        <w:ind w:left="720"/>
        <w:jc w:val="both"/>
      </w:pPr>
      <w:bookmarkStart w:id="2" w:name="_Hlk117063908"/>
      <w:r>
        <w:t xml:space="preserve">diametro </w:t>
      </w:r>
      <w:r w:rsidRPr="0095542E">
        <w:t>20x2 mm</w:t>
      </w:r>
      <w:r>
        <w:t>,</w:t>
      </w:r>
      <w:r w:rsidRPr="0095542E">
        <w:t xml:space="preserve"> 50 m</w:t>
      </w:r>
      <w:r>
        <w:t xml:space="preserve">, cod. </w:t>
      </w:r>
      <w:r w:rsidRPr="00815E6F">
        <w:t xml:space="preserve">2112200220 tubo multistrato riv. colore rosso </w:t>
      </w:r>
      <w:bookmarkEnd w:id="2"/>
    </w:p>
    <w:p w14:paraId="38C17A86" w14:textId="77777777" w:rsidR="007250B6" w:rsidRPr="00ED7B70" w:rsidRDefault="007250B6" w:rsidP="00B05F57">
      <w:pPr>
        <w:numPr>
          <w:ilvl w:val="0"/>
          <w:numId w:val="5"/>
        </w:numPr>
        <w:jc w:val="both"/>
      </w:pPr>
      <w:r w:rsidRPr="00AB6F68">
        <w:rPr>
          <w:b/>
          <w:szCs w:val="18"/>
        </w:rPr>
        <w:t>Tubazione multistrato preisolata 20 x 2,0 mm di colore blu</w:t>
      </w:r>
      <w:r w:rsidRPr="00AB6F68">
        <w:rPr>
          <w:szCs w:val="18"/>
        </w:rPr>
        <w:t xml:space="preserve"> </w:t>
      </w:r>
    </w:p>
    <w:p w14:paraId="71862DB6" w14:textId="77777777" w:rsidR="007250B6" w:rsidRDefault="007250B6" w:rsidP="00B05F57">
      <w:pPr>
        <w:ind w:left="720"/>
        <w:jc w:val="both"/>
      </w:pPr>
      <w:r w:rsidRPr="00A75115">
        <w:t>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43948073" w14:textId="77777777" w:rsidR="007250B6" w:rsidRDefault="007250B6" w:rsidP="00B05F57">
      <w:pPr>
        <w:ind w:left="720"/>
        <w:jc w:val="both"/>
      </w:pPr>
      <w:r>
        <w:t xml:space="preserve">diametro </w:t>
      </w:r>
      <w:r w:rsidRPr="0095542E">
        <w:t>20x2 mm</w:t>
      </w:r>
      <w:r>
        <w:t xml:space="preserve">, </w:t>
      </w:r>
      <w:r w:rsidRPr="0095542E">
        <w:t>50 m</w:t>
      </w:r>
      <w:r>
        <w:t xml:space="preserve">, cod. </w:t>
      </w:r>
      <w:r w:rsidRPr="00815E6F">
        <w:t>2112200120 tubo multistrato riv. colore blu</w:t>
      </w:r>
    </w:p>
    <w:p w14:paraId="331093D2" w14:textId="77777777" w:rsidR="007250B6" w:rsidRDefault="007250B6" w:rsidP="00B05F57">
      <w:pPr>
        <w:numPr>
          <w:ilvl w:val="0"/>
          <w:numId w:val="5"/>
        </w:numPr>
        <w:jc w:val="both"/>
        <w:rPr>
          <w:szCs w:val="18"/>
        </w:rPr>
      </w:pPr>
      <w:r>
        <w:rPr>
          <w:b/>
          <w:szCs w:val="18"/>
        </w:rPr>
        <w:t xml:space="preserve">Linea aggiuntiva con </w:t>
      </w:r>
      <w:r w:rsidRPr="006857E9">
        <w:rPr>
          <w:b/>
          <w:szCs w:val="18"/>
        </w:rPr>
        <w:t>tubazione multistrato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20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x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</w:t>
      </w:r>
      <w:r>
        <w:rPr>
          <w:b/>
          <w:szCs w:val="18"/>
        </w:rPr>
        <w:t xml:space="preserve">,0 </w:t>
      </w:r>
      <w:r w:rsidRPr="00957252">
        <w:rPr>
          <w:b/>
          <w:szCs w:val="18"/>
        </w:rPr>
        <w:t>mm</w:t>
      </w:r>
      <w:r>
        <w:rPr>
          <w:b/>
          <w:szCs w:val="18"/>
        </w:rPr>
        <w:t xml:space="preserve"> + anelli + term.</w:t>
      </w:r>
    </w:p>
    <w:p w14:paraId="1E03A32D" w14:textId="77777777" w:rsidR="007250B6" w:rsidRDefault="007250B6" w:rsidP="00B05F57">
      <w:pPr>
        <w:ind w:left="708"/>
        <w:jc w:val="both"/>
        <w:rPr>
          <w:szCs w:val="18"/>
        </w:rPr>
      </w:pPr>
      <w:r w:rsidRPr="00F563CB">
        <w:rPr>
          <w:szCs w:val="18"/>
        </w:rPr>
        <w:lastRenderedPageBreak/>
        <w:t>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</w:t>
      </w:r>
      <w:r>
        <w:rPr>
          <w:szCs w:val="18"/>
        </w:rPr>
        <w:t>1003</w:t>
      </w:r>
      <w:r w:rsidRPr="00F563CB">
        <w:rPr>
          <w:szCs w:val="18"/>
        </w:rPr>
        <w:t>-5</w:t>
      </w:r>
      <w:r>
        <w:rPr>
          <w:szCs w:val="18"/>
        </w:rPr>
        <w:t>.</w:t>
      </w:r>
      <w:r w:rsidRPr="00D2736C">
        <w:rPr>
          <w:szCs w:val="18"/>
        </w:rPr>
        <w:t xml:space="preserve"> </w:t>
      </w:r>
      <w:r>
        <w:rPr>
          <w:szCs w:val="18"/>
        </w:rPr>
        <w:t>F</w:t>
      </w:r>
      <w:r w:rsidRPr="00D248C9">
        <w:rPr>
          <w:szCs w:val="18"/>
        </w:rPr>
        <w:t>ornita in barre da 2m utili per completare la linea di alimentazione dei pannelli Leonardo nel caso la loro messa in opera richieda una linea aggiuntiva a quella già fornita con i pannelli</w:t>
      </w:r>
      <w:r>
        <w:rPr>
          <w:szCs w:val="18"/>
        </w:rPr>
        <w:t>.</w:t>
      </w:r>
    </w:p>
    <w:p w14:paraId="0C97BE8E" w14:textId="77777777" w:rsidR="00793B5E" w:rsidRPr="00397CA1" w:rsidRDefault="007250B6" w:rsidP="00B05F57">
      <w:pPr>
        <w:ind w:left="720"/>
        <w:jc w:val="both"/>
      </w:pPr>
      <w:bookmarkStart w:id="3" w:name="_Hlk117063883"/>
      <w:r>
        <w:t xml:space="preserve">cod. </w:t>
      </w:r>
      <w:r w:rsidRPr="00815E6F">
        <w:t>2</w:t>
      </w:r>
      <w:r>
        <w:t>7</w:t>
      </w:r>
      <w:r w:rsidRPr="00815E6F">
        <w:t>2</w:t>
      </w:r>
      <w:r>
        <w:t>02</w:t>
      </w:r>
      <w:r w:rsidRPr="00815E6F">
        <w:t>00120</w:t>
      </w:r>
      <w:r>
        <w:t xml:space="preserve">, diametro </w:t>
      </w:r>
      <w:r w:rsidRPr="0095542E">
        <w:t>20x2 mm</w:t>
      </w:r>
      <w:r>
        <w:t>, 2</w:t>
      </w:r>
      <w:r w:rsidRPr="0095542E">
        <w:t xml:space="preserve"> m</w:t>
      </w:r>
      <w:r>
        <w:t>;</w:t>
      </w:r>
      <w:bookmarkEnd w:id="3"/>
    </w:p>
    <w:bookmarkEnd w:id="1"/>
    <w:p w14:paraId="347612D2" w14:textId="77777777" w:rsidR="0002760E" w:rsidRPr="00397CA1" w:rsidRDefault="0002760E" w:rsidP="00B05F57">
      <w:pPr>
        <w:ind w:right="22"/>
        <w:jc w:val="both"/>
        <w:rPr>
          <w:b/>
          <w:szCs w:val="18"/>
        </w:rPr>
      </w:pPr>
      <w:r w:rsidRPr="00397CA1">
        <w:rPr>
          <w:b/>
          <w:szCs w:val="18"/>
        </w:rPr>
        <w:t xml:space="preserve">Il sistema deve essere fornito di documentazione attestante resa certificata sperimentalmente da laboratorio autorizzato secondo pr-EN </w:t>
      </w:r>
      <w:smartTag w:uri="urn:schemas-microsoft-com:office:smarttags" w:element="metricconverter">
        <w:smartTagPr>
          <w:attr w:name="ProductID" w:val="14037 in"/>
        </w:smartTagPr>
        <w:r w:rsidRPr="00397CA1">
          <w:rPr>
            <w:b/>
            <w:szCs w:val="18"/>
          </w:rPr>
          <w:t>14037 in</w:t>
        </w:r>
      </w:smartTag>
      <w:r w:rsidRPr="00397CA1">
        <w:rPr>
          <w:b/>
          <w:szCs w:val="18"/>
        </w:rPr>
        <w:t xml:space="preserve"> riscaldamento e EN </w:t>
      </w:r>
      <w:smartTag w:uri="urn:schemas-microsoft-com:office:smarttags" w:element="metricconverter">
        <w:smartTagPr>
          <w:attr w:name="ProductID" w:val="14240 in"/>
        </w:smartTagPr>
        <w:r w:rsidRPr="00397CA1">
          <w:rPr>
            <w:b/>
            <w:szCs w:val="18"/>
          </w:rPr>
          <w:t>14240 in</w:t>
        </w:r>
      </w:smartTag>
      <w:r w:rsidRPr="00397CA1">
        <w:rPr>
          <w:b/>
          <w:szCs w:val="18"/>
        </w:rPr>
        <w:t xml:space="preserve"> raffrescamento.</w:t>
      </w:r>
    </w:p>
    <w:p w14:paraId="30BCD5D6" w14:textId="77777777" w:rsidR="0002760E" w:rsidRPr="00F563CB" w:rsidRDefault="0002760E" w:rsidP="00B05F57">
      <w:pPr>
        <w:ind w:right="22"/>
        <w:jc w:val="both"/>
        <w:rPr>
          <w:szCs w:val="18"/>
        </w:rPr>
      </w:pPr>
      <w:r w:rsidRPr="00F563CB">
        <w:rPr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1E2C6B">
        <w:rPr>
          <w:szCs w:val="18"/>
        </w:rPr>
        <w:t>10</w:t>
      </w:r>
      <w:r w:rsidRPr="00F563CB">
        <w:rPr>
          <w:szCs w:val="18"/>
        </w:rPr>
        <w:t>.</w:t>
      </w:r>
      <w:r w:rsidR="001E2C6B">
        <w:rPr>
          <w:szCs w:val="18"/>
        </w:rPr>
        <w:t>0</w:t>
      </w:r>
      <w:r w:rsidRPr="00F563CB">
        <w:rPr>
          <w:szCs w:val="18"/>
        </w:rPr>
        <w:t xml:space="preserve">00.000,00; i lavori di manutenzione ed installazione devono essere assicurati come sopra specificato con un massimale di almeno </w:t>
      </w:r>
      <w:r>
        <w:rPr>
          <w:szCs w:val="18"/>
        </w:rPr>
        <w:t>e</w:t>
      </w:r>
      <w:r w:rsidRPr="00F563CB">
        <w:rPr>
          <w:szCs w:val="18"/>
        </w:rPr>
        <w:t xml:space="preserve">uro </w:t>
      </w:r>
      <w:r w:rsidR="001E2C6B">
        <w:rPr>
          <w:szCs w:val="18"/>
        </w:rPr>
        <w:t>10</w:t>
      </w:r>
      <w:r w:rsidRPr="00F563CB">
        <w:rPr>
          <w:szCs w:val="18"/>
        </w:rPr>
        <w:t>.</w:t>
      </w:r>
      <w:r w:rsidR="001E2C6B">
        <w:rPr>
          <w:szCs w:val="18"/>
        </w:rPr>
        <w:t>0</w:t>
      </w:r>
      <w:r w:rsidRPr="00F563CB">
        <w:rPr>
          <w:szCs w:val="18"/>
        </w:rPr>
        <w:t>00.000,00.</w:t>
      </w:r>
    </w:p>
    <w:p w14:paraId="57643A86" w14:textId="77777777" w:rsidR="0002760E" w:rsidRPr="00F563CB" w:rsidRDefault="0002760E" w:rsidP="00B05F57">
      <w:pPr>
        <w:ind w:right="22"/>
        <w:jc w:val="both"/>
        <w:rPr>
          <w:szCs w:val="18"/>
        </w:rPr>
      </w:pPr>
      <w:r w:rsidRPr="00F563CB">
        <w:rPr>
          <w:szCs w:val="18"/>
        </w:rPr>
        <w:t>Le garanzie di assicurazione devono essere fornite in modo automatico alla consegna dei lavori senza ulteriori addebiti da parte della Committenza.</w:t>
      </w:r>
    </w:p>
    <w:p w14:paraId="3B2600F8" w14:textId="77777777" w:rsidR="00397CA1" w:rsidRDefault="0002760E" w:rsidP="00B05F57">
      <w:pPr>
        <w:ind w:right="22"/>
        <w:jc w:val="both"/>
        <w:rPr>
          <w:szCs w:val="18"/>
        </w:rPr>
      </w:pPr>
      <w:r w:rsidRPr="00F563CB">
        <w:rPr>
          <w:szCs w:val="18"/>
        </w:rPr>
        <w:t xml:space="preserve">Campionature, schede tecniche e certificati del sistema devono essere forniti prima dell’inizio dei lavori per l’accettazione da parte della Direzione Lavori. </w:t>
      </w:r>
    </w:p>
    <w:p w14:paraId="3BFFFF36" w14:textId="77777777" w:rsidR="00397CA1" w:rsidRPr="00397CA1" w:rsidRDefault="00397CA1" w:rsidP="00B05F57">
      <w:pPr>
        <w:ind w:right="22"/>
        <w:jc w:val="both"/>
        <w:rPr>
          <w:b/>
          <w:bCs/>
          <w:szCs w:val="18"/>
        </w:rPr>
      </w:pPr>
      <w:r w:rsidRPr="00397CA1">
        <w:rPr>
          <w:b/>
          <w:bCs/>
          <w:szCs w:val="18"/>
        </w:rPr>
        <w:t>Indicazioni di posa:</w:t>
      </w:r>
    </w:p>
    <w:p w14:paraId="66EEA1A4" w14:textId="77777777" w:rsidR="00490B21" w:rsidRPr="00346A36" w:rsidRDefault="00490B21" w:rsidP="00B05F57">
      <w:pPr>
        <w:jc w:val="both"/>
        <w:rPr>
          <w:rFonts w:eastAsia="Times New Roman"/>
          <w:bCs/>
        </w:rPr>
      </w:pPr>
      <w:r w:rsidRPr="00346A36">
        <w:rPr>
          <w:rFonts w:eastAsia="Times New Roman"/>
          <w:bCs/>
        </w:rPr>
        <w:t>La posa dell'impianto deve seguire le procedure specificate dalle schede tecniche del produttore e le indicazioni presenti sul progetto esecutivo. In particolare:</w:t>
      </w:r>
      <w:r w:rsidRPr="00346A36">
        <w:rPr>
          <w:rFonts w:eastAsia="Times New Roman"/>
          <w:bCs/>
        </w:rPr>
        <w:br/>
        <w:t xml:space="preserve">La 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Pr="00346A36">
          <w:rPr>
            <w:rFonts w:eastAsia="Times New Roman"/>
            <w:bCs/>
          </w:rPr>
          <w:t>la Direzione Lavori</w:t>
        </w:r>
      </w:smartTag>
      <w:r w:rsidRPr="00346A36">
        <w:rPr>
          <w:rFonts w:eastAsia="Times New Roman"/>
          <w:bCs/>
        </w:rPr>
        <w:t xml:space="preserve"> e il cartongessista, i quali stabiliranno il tipo di orditure metalliche più consono alla condizione e superficie degli ambienti e del soffitto. </w:t>
      </w:r>
    </w:p>
    <w:p w14:paraId="6BBC0769" w14:textId="77777777" w:rsidR="00490B21" w:rsidRPr="00346A36" w:rsidRDefault="00490B21" w:rsidP="00B05F57">
      <w:pPr>
        <w:jc w:val="both"/>
        <w:rPr>
          <w:rFonts w:eastAsia="Times New Roman"/>
          <w:bCs/>
        </w:rPr>
      </w:pPr>
      <w:r w:rsidRPr="00346A36">
        <w:rPr>
          <w:rFonts w:eastAsia="Times New Roman"/>
          <w:bCs/>
        </w:rPr>
        <w:t xml:space="preserve">La posa deve essere perpendicolare </w:t>
      </w:r>
      <w:r w:rsidR="00EE4501" w:rsidRPr="00346A36">
        <w:rPr>
          <w:rFonts w:eastAsia="Times New Roman"/>
          <w:bCs/>
        </w:rPr>
        <w:t>all’orditura</w:t>
      </w:r>
      <w:r w:rsidR="00C62E24" w:rsidRPr="00346A36">
        <w:rPr>
          <w:rFonts w:eastAsia="Times New Roman"/>
          <w:bCs/>
        </w:rPr>
        <w:t xml:space="preserve">. </w:t>
      </w:r>
      <w:r w:rsidRPr="00346A36">
        <w:rPr>
          <w:rFonts w:eastAsia="Times New Roman"/>
          <w:bCs/>
        </w:rPr>
        <w:t xml:space="preserve">Per l’installazione dei pannelli </w:t>
      </w:r>
      <w:r w:rsidR="00EE4501" w:rsidRPr="00346A36">
        <w:rPr>
          <w:rFonts w:eastAsia="Times New Roman"/>
          <w:bCs/>
        </w:rPr>
        <w:t>è consigliato</w:t>
      </w:r>
      <w:r w:rsidRPr="00346A36">
        <w:rPr>
          <w:rFonts w:eastAsia="Times New Roman"/>
          <w:bCs/>
        </w:rPr>
        <w:t xml:space="preserve"> utilizzare un profilo a C da </w:t>
      </w:r>
      <w:smartTag w:uri="urn:schemas-microsoft-com:office:smarttags" w:element="metricconverter">
        <w:smartTagPr>
          <w:attr w:name="ProductID" w:val="60 mm"/>
        </w:smartTagPr>
        <w:r w:rsidRPr="00346A36">
          <w:rPr>
            <w:rFonts w:eastAsia="Times New Roman"/>
            <w:bCs/>
          </w:rPr>
          <w:t>60 mm</w:t>
        </w:r>
      </w:smartTag>
      <w:r w:rsidRPr="00346A36">
        <w:rPr>
          <w:rFonts w:eastAsia="Times New Roman"/>
          <w:bCs/>
        </w:rPr>
        <w:t xml:space="preserve"> di larghezza.</w:t>
      </w:r>
    </w:p>
    <w:p w14:paraId="27754A7F" w14:textId="77777777" w:rsidR="00490B21" w:rsidRPr="00346A36" w:rsidRDefault="00490B21" w:rsidP="00B05F57">
      <w:pPr>
        <w:jc w:val="both"/>
        <w:rPr>
          <w:rFonts w:eastAsia="Times New Roman"/>
          <w:bCs/>
        </w:rPr>
      </w:pPr>
      <w:r w:rsidRPr="00346A36">
        <w:rPr>
          <w:rFonts w:eastAsia="Times New Roman"/>
          <w:bCs/>
        </w:rPr>
        <w:t>Per la realizzazione dell’orditura metallica si può fare riferimento alle schede D11.</w:t>
      </w:r>
    </w:p>
    <w:p w14:paraId="59B7ADA5" w14:textId="77777777" w:rsidR="00490B21" w:rsidRPr="00346A36" w:rsidRDefault="00490B21" w:rsidP="00B05F57">
      <w:pPr>
        <w:jc w:val="both"/>
        <w:rPr>
          <w:rFonts w:eastAsia="Times New Roman"/>
          <w:bCs/>
        </w:rPr>
      </w:pPr>
      <w:r w:rsidRPr="00346A36">
        <w:rPr>
          <w:rFonts w:eastAsia="Times New Roman"/>
          <w:bCs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768D8607" w14:textId="77777777" w:rsidR="00490B21" w:rsidRPr="00346A36" w:rsidRDefault="00490B21" w:rsidP="00B05F57">
      <w:pPr>
        <w:jc w:val="both"/>
        <w:rPr>
          <w:bCs/>
        </w:rPr>
      </w:pPr>
      <w:r w:rsidRPr="00346A36">
        <w:rPr>
          <w:bCs/>
        </w:rPr>
        <w:t xml:space="preserve">La posa della linea di distribuzione deve avvenire senza giunzioni fino al punto di collegamento alle barre </w:t>
      </w:r>
      <w:r w:rsidR="0066536D">
        <w:rPr>
          <w:bCs/>
        </w:rPr>
        <w:t>PERT/AL/PERT</w:t>
      </w:r>
      <w:r w:rsidR="0066536D" w:rsidRPr="009B2EF7">
        <w:rPr>
          <w:bCs/>
        </w:rPr>
        <w:t xml:space="preserve"> </w:t>
      </w:r>
      <w:r w:rsidRPr="00346A36">
        <w:rPr>
          <w:bCs/>
        </w:rPr>
        <w:t>20</w:t>
      </w:r>
      <w:r w:rsidR="00923AB8">
        <w:rPr>
          <w:bCs/>
        </w:rPr>
        <w:t xml:space="preserve"> </w:t>
      </w:r>
      <w:r w:rsidRPr="00346A36">
        <w:rPr>
          <w:bCs/>
        </w:rPr>
        <w:t>x</w:t>
      </w:r>
      <w:r w:rsidR="00923AB8">
        <w:rPr>
          <w:bCs/>
        </w:rPr>
        <w:t xml:space="preserve"> </w:t>
      </w:r>
      <w:r w:rsidRPr="00346A36">
        <w:rPr>
          <w:bCs/>
        </w:rPr>
        <w:t xml:space="preserve">2 mm presenti all’interno dei pannelli radianti in cartongesso; qualora, causa incidenti subiti dall’impianto finito, venissero fatti giunti meccanici, questi devono essere localizzati e riportati sulla documentazione allegata. </w:t>
      </w:r>
      <w:r w:rsidRPr="00346A36">
        <w:rPr>
          <w:bCs/>
        </w:rPr>
        <w:br/>
      </w:r>
      <w:r w:rsidRPr="00346A36">
        <w:rPr>
          <w:bCs/>
        </w:rPr>
        <w:lastRenderedPageBreak/>
        <w:t>Va rispettato fedelmente il progetto per quanto riguarda numero, posizione, ordine e modalità di collegamento alla linea dei pannelli in cartongesso attivi.</w:t>
      </w:r>
    </w:p>
    <w:p w14:paraId="2E5BBABF" w14:textId="77777777" w:rsidR="00490B21" w:rsidRPr="00346A36" w:rsidRDefault="00490B21" w:rsidP="00B05F57">
      <w:pPr>
        <w:jc w:val="both"/>
        <w:rPr>
          <w:bCs/>
        </w:rPr>
      </w:pPr>
      <w:r w:rsidRPr="00346A36">
        <w:rPr>
          <w:bCs/>
        </w:rPr>
        <w:t>Il cartongessista dovrà completare la controsoffittatura installando i pannelli in cartongesso di tamponatura e predisponendo i giunti di dilatazione secondo le indicazioni già in uso per le controsoffittature.</w:t>
      </w:r>
    </w:p>
    <w:p w14:paraId="10180323" w14:textId="77777777" w:rsidR="00490B21" w:rsidRPr="00346A36" w:rsidRDefault="00490B21" w:rsidP="00B05F57">
      <w:pPr>
        <w:jc w:val="both"/>
        <w:rPr>
          <w:bCs/>
        </w:rPr>
      </w:pPr>
      <w:r w:rsidRPr="00346A36">
        <w:rPr>
          <w:bCs/>
        </w:rPr>
        <w:t>Dopo la posa dell’impianto esso dovrà essere messo in pressione prima di realizzare l’intonacatura finale del soffitto; dovrà rimanere in pressione fino all’ultimazione dei lavori di finitura e il procedimento di collaudo dovrà essere documentato.</w:t>
      </w:r>
      <w:r w:rsidRPr="00346A36">
        <w:rPr>
          <w:bCs/>
        </w:rPr>
        <w:br/>
      </w:r>
      <w:r w:rsidR="00EF604F" w:rsidRPr="00346A36">
        <w:rPr>
          <w:bCs/>
        </w:rPr>
        <w:t>Per un risultato ottimale,</w:t>
      </w:r>
      <w:r w:rsidR="00330D8D" w:rsidRPr="00346A36">
        <w:rPr>
          <w:bCs/>
        </w:rPr>
        <w:t xml:space="preserve"> prima di realizzare la pittura</w:t>
      </w:r>
      <w:r w:rsidR="00EF604F" w:rsidRPr="00346A36">
        <w:rPr>
          <w:bCs/>
        </w:rPr>
        <w:t xml:space="preserve"> e in tutti gli altri casi ove sia necessario, prevedere il giusto trattamento preliminare.</w:t>
      </w:r>
    </w:p>
    <w:p w14:paraId="043D0FB7" w14:textId="77777777" w:rsidR="00490B21" w:rsidRDefault="00490B21" w:rsidP="00B05F57">
      <w:pPr>
        <w:jc w:val="both"/>
        <w:rPr>
          <w:bCs/>
        </w:rPr>
      </w:pPr>
      <w:r w:rsidRPr="00346A36">
        <w:rPr>
          <w:bCs/>
        </w:rPr>
        <w:t>Per i dettagli sull’installazione consultare la documentazione Eurotherm.</w:t>
      </w:r>
    </w:p>
    <w:p w14:paraId="35908339" w14:textId="77777777" w:rsidR="0099090D" w:rsidRPr="00032AF2" w:rsidRDefault="0099090D" w:rsidP="00B05F57">
      <w:pPr>
        <w:jc w:val="both"/>
      </w:pPr>
      <w:bookmarkStart w:id="4" w:name="_Hlk117081485"/>
      <w:r w:rsidRPr="00815E6F">
        <w:rPr>
          <w:bCs/>
        </w:rPr>
        <w:t xml:space="preserve">Come prescritto dalla norma di riferimento (UNI EN 1264-4), dopo la posa dell’impianto esso dovrà essere messo in pressione prima </w:t>
      </w:r>
      <w:r w:rsidRPr="00F5067C">
        <w:rPr>
          <w:bCs/>
        </w:rPr>
        <w:t xml:space="preserve">di realizzare </w:t>
      </w:r>
      <w:r w:rsidRPr="00815E6F">
        <w:rPr>
          <w:bCs/>
        </w:rPr>
        <w:t>finitura</w:t>
      </w:r>
      <w:r w:rsidRPr="00F5067C">
        <w:rPr>
          <w:bCs/>
        </w:rPr>
        <w:t xml:space="preserve"> finale del soffitto</w:t>
      </w:r>
      <w:r w:rsidRPr="00815E6F">
        <w:rPr>
          <w:bCs/>
        </w:rPr>
        <w:t>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  <w:r w:rsidRPr="00815E6F">
        <w:rPr>
          <w:bCs/>
        </w:rPr>
        <w:br/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  <w:bookmarkEnd w:id="4"/>
    </w:p>
    <w:p w14:paraId="0406EDD7" w14:textId="77777777" w:rsidR="0099090D" w:rsidRPr="00346A36" w:rsidRDefault="0099090D" w:rsidP="00B05F57">
      <w:pPr>
        <w:jc w:val="both"/>
        <w:rPr>
          <w:bCs/>
        </w:rPr>
      </w:pPr>
    </w:p>
    <w:p w14:paraId="18DEF333" w14:textId="77777777" w:rsidR="006541B0" w:rsidRPr="00346A36" w:rsidRDefault="006541B0" w:rsidP="00B05F57">
      <w:pPr>
        <w:jc w:val="both"/>
      </w:pPr>
    </w:p>
    <w:sectPr w:rsidR="006541B0" w:rsidRPr="00346A36">
      <w:pgSz w:w="12240" w:h="15840"/>
      <w:pgMar w:top="1985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671C" w14:textId="77777777" w:rsidR="00133AE4" w:rsidRDefault="00133AE4">
      <w:r>
        <w:separator/>
      </w:r>
    </w:p>
  </w:endnote>
  <w:endnote w:type="continuationSeparator" w:id="0">
    <w:p w14:paraId="2953FC48" w14:textId="77777777" w:rsidR="00133AE4" w:rsidRDefault="0013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303A" w14:textId="77777777" w:rsidR="00133AE4" w:rsidRDefault="00133AE4">
      <w:r>
        <w:separator/>
      </w:r>
    </w:p>
  </w:footnote>
  <w:footnote w:type="continuationSeparator" w:id="0">
    <w:p w14:paraId="7C9BD1BB" w14:textId="77777777" w:rsidR="00133AE4" w:rsidRDefault="0013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926"/>
    <w:multiLevelType w:val="hybridMultilevel"/>
    <w:tmpl w:val="F9362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F62"/>
    <w:multiLevelType w:val="hybridMultilevel"/>
    <w:tmpl w:val="CA34A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471F"/>
    <w:multiLevelType w:val="hybridMultilevel"/>
    <w:tmpl w:val="C900A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2023"/>
    <w:multiLevelType w:val="hybridMultilevel"/>
    <w:tmpl w:val="A5E0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E2C34"/>
    <w:multiLevelType w:val="hybridMultilevel"/>
    <w:tmpl w:val="8C7AB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2316">
    <w:abstractNumId w:val="4"/>
  </w:num>
  <w:num w:numId="2" w16cid:durableId="583993982">
    <w:abstractNumId w:val="0"/>
  </w:num>
  <w:num w:numId="3" w16cid:durableId="1111129596">
    <w:abstractNumId w:val="1"/>
  </w:num>
  <w:num w:numId="4" w16cid:durableId="118107233">
    <w:abstractNumId w:val="3"/>
  </w:num>
  <w:num w:numId="5" w16cid:durableId="81325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9"/>
    <w:rsid w:val="00005B8F"/>
    <w:rsid w:val="00025FEC"/>
    <w:rsid w:val="0002760E"/>
    <w:rsid w:val="0004204D"/>
    <w:rsid w:val="00075214"/>
    <w:rsid w:val="000F7C66"/>
    <w:rsid w:val="001245BB"/>
    <w:rsid w:val="00133AE4"/>
    <w:rsid w:val="00141D6F"/>
    <w:rsid w:val="001808D4"/>
    <w:rsid w:val="001E2C6B"/>
    <w:rsid w:val="002229FB"/>
    <w:rsid w:val="00234A4A"/>
    <w:rsid w:val="00297F1E"/>
    <w:rsid w:val="002E64BE"/>
    <w:rsid w:val="00330D8D"/>
    <w:rsid w:val="00346A36"/>
    <w:rsid w:val="003659BA"/>
    <w:rsid w:val="00365F84"/>
    <w:rsid w:val="00383BFB"/>
    <w:rsid w:val="003873D9"/>
    <w:rsid w:val="00396120"/>
    <w:rsid w:val="00397CA1"/>
    <w:rsid w:val="003B4351"/>
    <w:rsid w:val="003D2FA3"/>
    <w:rsid w:val="004615F9"/>
    <w:rsid w:val="00471404"/>
    <w:rsid w:val="00490B21"/>
    <w:rsid w:val="004A2BF3"/>
    <w:rsid w:val="004A460E"/>
    <w:rsid w:val="004A53F0"/>
    <w:rsid w:val="004A63D6"/>
    <w:rsid w:val="004F472F"/>
    <w:rsid w:val="00504FB8"/>
    <w:rsid w:val="0055140C"/>
    <w:rsid w:val="005808F0"/>
    <w:rsid w:val="00585DD5"/>
    <w:rsid w:val="0058780E"/>
    <w:rsid w:val="005D21AF"/>
    <w:rsid w:val="005E07D2"/>
    <w:rsid w:val="005E302C"/>
    <w:rsid w:val="005F4406"/>
    <w:rsid w:val="00626074"/>
    <w:rsid w:val="006412B6"/>
    <w:rsid w:val="00653E44"/>
    <w:rsid w:val="006541B0"/>
    <w:rsid w:val="0066536D"/>
    <w:rsid w:val="00691DA5"/>
    <w:rsid w:val="006D7271"/>
    <w:rsid w:val="006F27FB"/>
    <w:rsid w:val="007168BC"/>
    <w:rsid w:val="00722DE9"/>
    <w:rsid w:val="007250B6"/>
    <w:rsid w:val="00727EFC"/>
    <w:rsid w:val="007314F6"/>
    <w:rsid w:val="00793B5E"/>
    <w:rsid w:val="007B29DA"/>
    <w:rsid w:val="007D7E17"/>
    <w:rsid w:val="007E4466"/>
    <w:rsid w:val="007F58D1"/>
    <w:rsid w:val="008803AA"/>
    <w:rsid w:val="008A1517"/>
    <w:rsid w:val="00923AB8"/>
    <w:rsid w:val="00937E38"/>
    <w:rsid w:val="00976148"/>
    <w:rsid w:val="0099090D"/>
    <w:rsid w:val="009B4194"/>
    <w:rsid w:val="009F2242"/>
    <w:rsid w:val="00A0083C"/>
    <w:rsid w:val="00A0122B"/>
    <w:rsid w:val="00A363E6"/>
    <w:rsid w:val="00B05F57"/>
    <w:rsid w:val="00B8466E"/>
    <w:rsid w:val="00B951D5"/>
    <w:rsid w:val="00C04227"/>
    <w:rsid w:val="00C62D9A"/>
    <w:rsid w:val="00C62E24"/>
    <w:rsid w:val="00C6601A"/>
    <w:rsid w:val="00CB7615"/>
    <w:rsid w:val="00D21884"/>
    <w:rsid w:val="00D62EAB"/>
    <w:rsid w:val="00D86E59"/>
    <w:rsid w:val="00DC3ECC"/>
    <w:rsid w:val="00E00368"/>
    <w:rsid w:val="00E01874"/>
    <w:rsid w:val="00E10EDF"/>
    <w:rsid w:val="00E25B89"/>
    <w:rsid w:val="00E360A0"/>
    <w:rsid w:val="00E4674F"/>
    <w:rsid w:val="00E668C0"/>
    <w:rsid w:val="00E77A5C"/>
    <w:rsid w:val="00EB2625"/>
    <w:rsid w:val="00EC4759"/>
    <w:rsid w:val="00ED1EC1"/>
    <w:rsid w:val="00ED2180"/>
    <w:rsid w:val="00EE4501"/>
    <w:rsid w:val="00EE7B94"/>
    <w:rsid w:val="00EF2D70"/>
    <w:rsid w:val="00EF604F"/>
    <w:rsid w:val="00EF6E62"/>
    <w:rsid w:val="00F31518"/>
    <w:rsid w:val="00F80220"/>
    <w:rsid w:val="00FF3AD7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219ED5B"/>
  <w15:chartTrackingRefBased/>
  <w15:docId w15:val="{34E755BF-AF22-46A2-8897-08C5E192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3B5E"/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rFonts w:ascii="Arial" w:hAnsi="Arial"/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  <w:sz w:val="20"/>
    </w:rPr>
  </w:style>
  <w:style w:type="paragraph" w:styleId="Corpotesto">
    <w:name w:val="Body Text"/>
    <w:basedOn w:val="Normale"/>
    <w:rPr>
      <w:rFonts w:ascii="Arial" w:hAnsi="Arial"/>
    </w:rPr>
  </w:style>
  <w:style w:type="character" w:customStyle="1" w:styleId="stile111">
    <w:name w:val="stile111"/>
    <w:rPr>
      <w:color w:val="FF66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</w:rPr>
  </w:style>
  <w:style w:type="table" w:styleId="Grigliatabella">
    <w:name w:val="Table Grid"/>
    <w:basedOn w:val="Tabellanormale"/>
    <w:rsid w:val="0079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7160CB47-4752-4084-B18D-9B0664E1A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6DA56-4A39-46B7-97EF-CEAA4F90C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CF7D0-2DAE-4987-BCD0-9C1961FCFD82}"/>
</file>

<file path=customXml/itemProps4.xml><?xml version="1.0" encoding="utf-8"?>
<ds:datastoreItem xmlns:ds="http://schemas.openxmlformats.org/officeDocument/2006/customXml" ds:itemID="{4BD643D4-ACB1-4100-A6FD-838E0EF0A4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F20ED3-9ACD-46F2-9A1C-A8313A171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eurotop</vt:lpstr>
    </vt:vector>
  </TitlesOfParts>
  <Company>Eurotherm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2024-01-18T10:44:00Z</dcterms:created>
  <dcterms:modified xsi:type="dcterms:W3CDTF">2024-01-18T10:44:00Z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Massimo Zuliani</vt:lpwstr>
  </property>
  <property fmtid="{D5CDD505-2E9C-101B-9397-08002B2CF9AE}" pid="3" name="Titolo">
    <vt:lpwstr>Sistema eurotop</vt:lpwstr>
  </property>
  <property fmtid="{D5CDD505-2E9C-101B-9397-08002B2CF9AE}" pid="4" name="display_urn:schemas-microsoft-com:office:office#Author">
    <vt:lpwstr>Massimo Zuliani</vt:lpwstr>
  </property>
  <property fmtid="{D5CDD505-2E9C-101B-9397-08002B2CF9AE}" pid="5" name="ContentTypeId">
    <vt:lpwstr>0x010100DD89EC51D998EC4996D904DCDC4C6281</vt:lpwstr>
  </property>
</Properties>
</file>